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F6" w:rsidRPr="008143F6" w:rsidRDefault="008143F6" w:rsidP="008143F6">
      <w:pPr>
        <w:jc w:val="center"/>
        <w:rPr>
          <w:rFonts w:ascii="华文新魏" w:eastAsia="华文新魏" w:hint="eastAsia"/>
          <w:sz w:val="36"/>
          <w:szCs w:val="36"/>
        </w:rPr>
      </w:pPr>
      <w:bookmarkStart w:id="0" w:name="_GoBack"/>
      <w:proofErr w:type="gramStart"/>
      <w:r w:rsidRPr="008143F6">
        <w:rPr>
          <w:rFonts w:ascii="华文新魏" w:eastAsia="华文新魏" w:hint="eastAsia"/>
          <w:sz w:val="36"/>
          <w:szCs w:val="36"/>
        </w:rPr>
        <w:t>鄞</w:t>
      </w:r>
      <w:proofErr w:type="gramEnd"/>
      <w:r w:rsidRPr="008143F6">
        <w:rPr>
          <w:rFonts w:ascii="华文新魏" w:eastAsia="华文新魏" w:hint="eastAsia"/>
          <w:sz w:val="36"/>
          <w:szCs w:val="36"/>
        </w:rPr>
        <w:t>州：深化集团化办学 提升区域教育品质</w:t>
      </w:r>
    </w:p>
    <w:bookmarkEnd w:id="0"/>
    <w:p w:rsidR="008143F6" w:rsidRDefault="008143F6" w:rsidP="008143F6">
      <w:pPr>
        <w:rPr>
          <w:rFonts w:hint="eastAsia"/>
        </w:rPr>
      </w:pPr>
    </w:p>
    <w:p w:rsidR="008143F6" w:rsidRDefault="008143F6" w:rsidP="008143F6">
      <w:pPr>
        <w:rPr>
          <w:rFonts w:hint="eastAsia"/>
        </w:rPr>
      </w:pPr>
      <w:r>
        <w:rPr>
          <w:rFonts w:hint="eastAsia"/>
        </w:rPr>
        <w:t xml:space="preserve">                                      </w:t>
      </w:r>
      <w:proofErr w:type="gramStart"/>
      <w:r>
        <w:rPr>
          <w:rFonts w:hint="eastAsia"/>
        </w:rPr>
        <w:t>鄞</w:t>
      </w:r>
      <w:proofErr w:type="gramEnd"/>
      <w:r>
        <w:rPr>
          <w:rFonts w:hint="eastAsia"/>
        </w:rPr>
        <w:t>州区教育局</w:t>
      </w:r>
    </w:p>
    <w:p w:rsidR="008143F6" w:rsidRDefault="008143F6" w:rsidP="008143F6"/>
    <w:p w:rsidR="008143F6" w:rsidRPr="008143F6" w:rsidRDefault="008143F6" w:rsidP="008143F6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8143F6">
        <w:rPr>
          <w:rFonts w:ascii="楷体" w:eastAsia="楷体" w:hAnsi="楷体" w:hint="eastAsia"/>
          <w:sz w:val="28"/>
          <w:szCs w:val="28"/>
        </w:rPr>
        <w:t>为充分发挥优质教育资源的引领辐射作用，</w:t>
      </w:r>
      <w:proofErr w:type="gramStart"/>
      <w:r w:rsidRPr="008143F6">
        <w:rPr>
          <w:rFonts w:ascii="楷体" w:eastAsia="楷体" w:hAnsi="楷体" w:hint="eastAsia"/>
          <w:sz w:val="28"/>
          <w:szCs w:val="28"/>
        </w:rPr>
        <w:t>鄞</w:t>
      </w:r>
      <w:proofErr w:type="gramEnd"/>
      <w:r w:rsidRPr="008143F6">
        <w:rPr>
          <w:rFonts w:ascii="楷体" w:eastAsia="楷体" w:hAnsi="楷体" w:hint="eastAsia"/>
          <w:sz w:val="28"/>
          <w:szCs w:val="28"/>
        </w:rPr>
        <w:t>州区探索实施了集团化办学机制，组建了“名校+新校”、“名校+一般校”、“城区校+农村校”、“中心校+农村校”等多种模式的教育集团。2017年，成立首批27个教育集团，其中初中6个、小学10个、幼儿园12个。2019年5月加入全国集团化办学区域共同体。2020年新增义务教育学校20所、幼儿园39所。</w:t>
      </w:r>
    </w:p>
    <w:p w:rsidR="00B926FB" w:rsidRPr="008143F6" w:rsidRDefault="008143F6" w:rsidP="008143F6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8143F6">
        <w:rPr>
          <w:rFonts w:ascii="楷体" w:eastAsia="楷体" w:hAnsi="楷体" w:hint="eastAsia"/>
          <w:sz w:val="28"/>
          <w:szCs w:val="28"/>
        </w:rPr>
        <w:t>目前，义务教育、幼儿园优质品牌集团化覆盖率达到70%以上，形成基础教育集团化办学新格局。集团化办学，消除了集团内各校之间的资源隔阂，实现了优质教育资源的共建共享，薄弱学校从“爬楼梯”式发展转为“坐电梯”式发展。</w:t>
      </w:r>
    </w:p>
    <w:sectPr w:rsidR="00B926FB" w:rsidRPr="00814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F6"/>
    <w:rsid w:val="008143F6"/>
    <w:rsid w:val="00B9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2021-01-15T02:46:00Z</dcterms:created>
  <dcterms:modified xsi:type="dcterms:W3CDTF">2021-01-15T02:48:00Z</dcterms:modified>
</cp:coreProperties>
</file>